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D7" w:rsidRPr="00BA2582" w:rsidRDefault="001952D7" w:rsidP="001952D7">
      <w:pPr>
        <w:jc w:val="center"/>
        <w:rPr>
          <w:rFonts w:ascii="Times New Roman" w:hAnsi="Times New Roman" w:cs="Times New Roman"/>
          <w:b/>
        </w:rPr>
      </w:pPr>
      <w:bookmarkStart w:id="0" w:name="_GoBack"/>
      <w:bookmarkEnd w:id="0"/>
      <w:r w:rsidRPr="00BA2582">
        <w:rPr>
          <w:rFonts w:ascii="Times New Roman" w:hAnsi="Times New Roman" w:cs="Times New Roman"/>
          <w:b/>
        </w:rPr>
        <w:t>ОКРЪЖЕН СЪД – БУРГАС</w:t>
      </w:r>
    </w:p>
    <w:p w:rsidR="001952D7" w:rsidRPr="00BA2582" w:rsidRDefault="001952D7" w:rsidP="001952D7">
      <w:pPr>
        <w:jc w:val="center"/>
        <w:rPr>
          <w:rFonts w:ascii="Times New Roman" w:hAnsi="Times New Roman" w:cs="Times New Roman"/>
          <w:b/>
        </w:rPr>
      </w:pPr>
      <w:r w:rsidRPr="00BA2582">
        <w:rPr>
          <w:rFonts w:ascii="Times New Roman" w:hAnsi="Times New Roman" w:cs="Times New Roman"/>
          <w:b/>
        </w:rPr>
        <w:t>СЪДЕБЕН ЦЕНТЪР ПО МЕДИАЦИЯ</w:t>
      </w:r>
    </w:p>
    <w:p w:rsidR="001952D7" w:rsidRPr="00BA2582" w:rsidRDefault="001952D7" w:rsidP="000A67B2">
      <w:pPr>
        <w:jc w:val="center"/>
        <w:rPr>
          <w:rFonts w:ascii="Times New Roman" w:hAnsi="Times New Roman" w:cs="Times New Roman"/>
          <w:i/>
          <w:sz w:val="18"/>
          <w:szCs w:val="18"/>
        </w:rPr>
      </w:pPr>
      <w:r w:rsidRPr="00BA2582">
        <w:rPr>
          <w:rFonts w:ascii="Times New Roman" w:hAnsi="Times New Roman" w:cs="Times New Roman"/>
          <w:i/>
          <w:sz w:val="18"/>
          <w:szCs w:val="18"/>
        </w:rPr>
        <w:t xml:space="preserve">8000, гр. Бургас, ул. „Александровска“ </w:t>
      </w:r>
      <w:r w:rsidRPr="00BA2582">
        <w:rPr>
          <w:rFonts w:ascii="Times New Roman" w:hAnsi="Times New Roman" w:cs="Times New Roman"/>
          <w:sz w:val="18"/>
          <w:szCs w:val="18"/>
        </w:rPr>
        <w:t>№</w:t>
      </w:r>
      <w:r w:rsidRPr="00BA2582">
        <w:rPr>
          <w:rFonts w:ascii="Times New Roman" w:hAnsi="Times New Roman" w:cs="Times New Roman"/>
          <w:i/>
          <w:sz w:val="18"/>
          <w:szCs w:val="18"/>
        </w:rPr>
        <w:t xml:space="preserve">101, Координатор на съдебен център по медиация: тел. 056/879 453, </w:t>
      </w:r>
      <w:r w:rsidRPr="00BA2582">
        <w:rPr>
          <w:rFonts w:ascii="Times New Roman" w:hAnsi="Times New Roman" w:cs="Times New Roman"/>
          <w:i/>
          <w:sz w:val="18"/>
          <w:szCs w:val="18"/>
          <w:lang w:val="en-US"/>
        </w:rPr>
        <w:t xml:space="preserve">email: </w:t>
      </w:r>
      <w:hyperlink r:id="rId8" w:history="1">
        <w:r w:rsidRPr="00BA2582">
          <w:rPr>
            <w:rStyle w:val="Hyperlink"/>
            <w:rFonts w:ascii="Times New Roman" w:hAnsi="Times New Roman" w:cs="Times New Roman"/>
            <w:i/>
            <w:sz w:val="18"/>
            <w:szCs w:val="18"/>
            <w:lang w:val="en-US"/>
          </w:rPr>
          <w:t>mediation@burgas-os.justice.bg</w:t>
        </w:r>
      </w:hyperlink>
    </w:p>
    <w:p w:rsidR="00BA2582" w:rsidRPr="00226653" w:rsidRDefault="00BA2582" w:rsidP="00BA2582">
      <w:pPr>
        <w:spacing w:after="0" w:line="240" w:lineRule="auto"/>
        <w:ind w:left="6379"/>
        <w:rPr>
          <w:rFonts w:ascii="Times New Roman" w:hAnsi="Times New Roman" w:cs="Times New Roman"/>
          <w:i/>
          <w:sz w:val="18"/>
          <w:szCs w:val="28"/>
        </w:rPr>
      </w:pPr>
      <w:r w:rsidRPr="0009015B">
        <w:rPr>
          <w:rFonts w:ascii="Times New Roman" w:hAnsi="Times New Roman" w:cs="Times New Roman"/>
          <w:i/>
          <w:sz w:val="18"/>
          <w:szCs w:val="28"/>
        </w:rPr>
        <w:t>Приложение №</w:t>
      </w:r>
      <w:r w:rsidRPr="0009015B">
        <w:rPr>
          <w:rFonts w:ascii="Times New Roman" w:hAnsi="Times New Roman" w:cs="Times New Roman"/>
          <w:i/>
          <w:sz w:val="18"/>
          <w:szCs w:val="28"/>
          <w:lang w:val="en-GB"/>
        </w:rPr>
        <w:t xml:space="preserve"> </w:t>
      </w:r>
      <w:r w:rsidR="002108B7">
        <w:rPr>
          <w:rFonts w:ascii="Times New Roman" w:hAnsi="Times New Roman" w:cs="Times New Roman"/>
          <w:i/>
          <w:sz w:val="18"/>
          <w:szCs w:val="28"/>
        </w:rPr>
        <w:t>2</w:t>
      </w:r>
    </w:p>
    <w:p w:rsidR="00BA2582" w:rsidRDefault="00BA2582" w:rsidP="00BA2582">
      <w:pPr>
        <w:spacing w:line="240" w:lineRule="auto"/>
        <w:ind w:left="6379"/>
        <w:rPr>
          <w:rFonts w:ascii="Calibri Light" w:hAnsi="Calibri Light"/>
          <w:b/>
          <w:color w:val="000000"/>
          <w:sz w:val="20"/>
          <w:szCs w:val="20"/>
        </w:rPr>
      </w:pPr>
      <w:r w:rsidRPr="0009015B">
        <w:rPr>
          <w:rFonts w:ascii="Times New Roman" w:hAnsi="Times New Roman" w:cs="Times New Roman"/>
          <w:i/>
          <w:sz w:val="18"/>
          <w:szCs w:val="28"/>
        </w:rPr>
        <w:t xml:space="preserve">към Правилата за организация на дейността на СЦ по медиация към Окръжен съд – </w:t>
      </w:r>
      <w:r>
        <w:rPr>
          <w:rFonts w:ascii="Times New Roman" w:hAnsi="Times New Roman" w:cs="Times New Roman"/>
          <w:i/>
          <w:sz w:val="18"/>
          <w:szCs w:val="28"/>
        </w:rPr>
        <w:t>Бургас</w:t>
      </w:r>
    </w:p>
    <w:p w:rsidR="00BA2582" w:rsidRPr="00450830" w:rsidRDefault="00BA2582" w:rsidP="00BA2582">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ИНФОРМАЦИЯ</w:t>
      </w:r>
    </w:p>
    <w:p w:rsidR="00BA2582" w:rsidRPr="00450830" w:rsidRDefault="00BA2582" w:rsidP="00BA2582">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относно същността на информационната среща и процедурата по медиация</w:t>
      </w:r>
    </w:p>
    <w:p w:rsidR="00BA2582" w:rsidRPr="00450830" w:rsidRDefault="00BA2582" w:rsidP="00BA2582">
      <w:pPr>
        <w:spacing w:after="0" w:line="240" w:lineRule="auto"/>
        <w:ind w:firstLine="708"/>
        <w:jc w:val="center"/>
        <w:rPr>
          <w:rFonts w:ascii="Calibri Light" w:hAnsi="Calibri Light"/>
          <w:b/>
          <w:color w:val="000000"/>
          <w:sz w:val="20"/>
          <w:szCs w:val="20"/>
        </w:rPr>
      </w:pP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Медиацията е доброволна и поверителна процедура за извънсъдебно разрешаване на спорове, при която трето лице - </w:t>
      </w:r>
      <w:proofErr w:type="spellStart"/>
      <w:r w:rsidRPr="00450830">
        <w:rPr>
          <w:rFonts w:ascii="Calibri Light" w:hAnsi="Calibri Light"/>
          <w:color w:val="000000"/>
          <w:sz w:val="20"/>
          <w:szCs w:val="20"/>
        </w:rPr>
        <w:t>медиатор</w:t>
      </w:r>
      <w:proofErr w:type="spellEnd"/>
      <w:r w:rsidRPr="00450830">
        <w:rPr>
          <w:rFonts w:ascii="Calibri Light" w:hAnsi="Calibri Light"/>
          <w:color w:val="000000"/>
          <w:sz w:val="20"/>
          <w:szCs w:val="20"/>
        </w:rPr>
        <w:t xml:space="preserve">, подпомага спорещите страни да постигнат споразумение /чл. 2 ЗМ/. Процедурата се осъществява при спазване на предвидените в Закона за медиацията принципи. Страните имат равни възможности за участие в процедурата по медиация. Те участват в процедурата по своя воля и могат по всяко време да се оттеглят /чл. 5 ЗМ/.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не проявява пристрастие и не налага решение по спора. В процедурата по медиация всички въпроси се уреждат по взаимно съгласие на страните /чл. 6 ЗМ/. Разискванията по спора, осъществени в рамките на процедурата по медиация, са поверителни. </w:t>
      </w:r>
      <w:r w:rsidRPr="00450830">
        <w:rPr>
          <w:rFonts w:ascii="Calibri Light" w:hAnsi="Calibri Light"/>
          <w:color w:val="000000"/>
          <w:sz w:val="20"/>
          <w:szCs w:val="20"/>
        </w:rPr>
        <w:t xml:space="preserve">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 </w:t>
      </w:r>
      <w:proofErr w:type="spellStart"/>
      <w:r w:rsidRPr="00450830">
        <w:rPr>
          <w:rFonts w:ascii="Calibri Light" w:hAnsi="Calibri Light"/>
          <w:color w:val="000000"/>
          <w:sz w:val="20"/>
          <w:szCs w:val="20"/>
        </w:rPr>
        <w:t>Медиаторът</w:t>
      </w:r>
      <w:proofErr w:type="spellEnd"/>
      <w:r w:rsidRPr="00450830">
        <w:rPr>
          <w:rFonts w:ascii="Calibri Light" w:hAnsi="Calibri Light"/>
          <w:color w:val="000000"/>
          <w:sz w:val="20"/>
          <w:szCs w:val="20"/>
        </w:rPr>
        <w:t xml:space="preserve">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 /чл. 7 ЗМ/.</w:t>
      </w:r>
    </w:p>
    <w:p w:rsidR="00BA2582" w:rsidRPr="00450830" w:rsidRDefault="00BA2582" w:rsidP="00BA2582">
      <w:pPr>
        <w:spacing w:after="0" w:line="240" w:lineRule="auto"/>
        <w:ind w:firstLine="708"/>
        <w:jc w:val="both"/>
        <w:rPr>
          <w:rFonts w:ascii="Calibri Light" w:eastAsia="Times New Roman" w:hAnsi="Calibri Light" w:cs="Times New Roman"/>
          <w:b/>
          <w:i/>
          <w:color w:val="000000"/>
          <w:sz w:val="20"/>
          <w:szCs w:val="20"/>
          <w:lang w:eastAsia="bg-BG"/>
        </w:rPr>
      </w:pPr>
      <w:r w:rsidRPr="00450830">
        <w:rPr>
          <w:rFonts w:ascii="Calibri Light" w:eastAsia="Times New Roman" w:hAnsi="Calibri Light" w:cs="Times New Roman"/>
          <w:b/>
          <w:i/>
          <w:color w:val="000000"/>
          <w:sz w:val="20"/>
          <w:szCs w:val="20"/>
          <w:lang w:eastAsia="bg-BG"/>
        </w:rPr>
        <w:t>ИНФОРМАЦИОННА СРЕЩА за процедура по медиация</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В случаите и при условията, предвидени в закон, съдът задължава страните по висящо съдебно дело да участват в </w:t>
      </w:r>
      <w:r w:rsidRPr="00450830">
        <w:rPr>
          <w:rFonts w:ascii="Calibri Light" w:eastAsia="Times New Roman" w:hAnsi="Calibri Light" w:cs="Times New Roman"/>
          <w:i/>
          <w:color w:val="000000"/>
          <w:sz w:val="20"/>
          <w:szCs w:val="20"/>
          <w:lang w:eastAsia="bg-BG"/>
        </w:rPr>
        <w:t>информационна среща за процедурата по медиация</w:t>
      </w:r>
      <w:r w:rsidRPr="00450830">
        <w:rPr>
          <w:rFonts w:ascii="Calibri Light" w:eastAsia="Times New Roman" w:hAnsi="Calibri Light" w:cs="Times New Roman"/>
          <w:color w:val="000000"/>
          <w:sz w:val="20"/>
          <w:szCs w:val="20"/>
          <w:lang w:eastAsia="bg-BG"/>
        </w:rPr>
        <w:t xml:space="preserve">, която се провежда в съдебен център по медиация към съответния съд /чл. 19 ЗМ/. В рамките на информационната среща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информират страните за същността и принципите на медиацията, за реда, по който тя се провежда, за ролята на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и за последиците от нея. </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Когато страните са задължени от съда да участват в информационна среща с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те участват в информационната среща лично, недееспособните – чрез законния си представител, а ограничено дееспособните – с </w:t>
      </w:r>
      <w:proofErr w:type="spellStart"/>
      <w:r w:rsidRPr="00450830">
        <w:rPr>
          <w:rFonts w:ascii="Calibri Light" w:eastAsia="Times New Roman" w:hAnsi="Calibri Light" w:cs="Times New Roman"/>
          <w:color w:val="000000"/>
          <w:sz w:val="20"/>
          <w:szCs w:val="20"/>
          <w:lang w:eastAsia="bg-BG"/>
        </w:rPr>
        <w:t>попечителско</w:t>
      </w:r>
      <w:proofErr w:type="spellEnd"/>
      <w:r w:rsidRPr="00450830">
        <w:rPr>
          <w:rFonts w:ascii="Calibri Light" w:eastAsia="Times New Roman" w:hAnsi="Calibri Light" w:cs="Times New Roman"/>
          <w:color w:val="000000"/>
          <w:sz w:val="20"/>
          <w:szCs w:val="20"/>
          <w:lang w:eastAsia="bg-BG"/>
        </w:rPr>
        <w:t xml:space="preserve"> съдействие. 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среща и заедно с адвокат /чл. 22, ал. 2 ЗМ/. 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 /чл. 22, ал. 3 ЗМ/.</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Разноските за информационна среща за процедура по медиация и за медиация с обща продължителност до три часа се заплащат от бюджета на съда. /чл. 23 ЗМ, чл. 78а, ал. 1 ГПК/. След изтичането на трите часа от общата продължителност на информационната среща и на процедурата по медиация, които се заплащат от бюджета на съда, разноските за продължаване на медиацията се заплащат от страните съгласно чл. 63 от ГПК. </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 № 12/2025 год. на ВСС. Според Приложение № 2 към чл. 60, ал. 2 от Наредба № 12/2025 год. възнаграждението на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за участие в информационна среща е 60 лв. на час. Когато информационната среща не е проведена поради неявяване и на двете страни, разноските за срещата се заплащат от тях поравно. Съответните суми се присъждат в полза на съда съгласно чл. 81 от ГПК /чл. 78а, ал. 2 ГПК/.</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насрочена информационна среща за медиация производството по делото не се спира и </w:t>
      </w:r>
      <w:proofErr w:type="spellStart"/>
      <w:r w:rsidRPr="00450830">
        <w:rPr>
          <w:rFonts w:ascii="Calibri Light" w:eastAsia="Times New Roman" w:hAnsi="Calibri Light" w:cs="Times New Roman"/>
          <w:color w:val="000000"/>
          <w:sz w:val="20"/>
          <w:szCs w:val="20"/>
          <w:lang w:eastAsia="bg-BG"/>
        </w:rPr>
        <w:t>съдопроизводствените</w:t>
      </w:r>
      <w:proofErr w:type="spellEnd"/>
      <w:r w:rsidRPr="00450830">
        <w:rPr>
          <w:rFonts w:ascii="Calibri Light" w:eastAsia="Times New Roman" w:hAnsi="Calibri Light" w:cs="Times New Roman"/>
          <w:color w:val="000000"/>
          <w:sz w:val="20"/>
          <w:szCs w:val="20"/>
          <w:lang w:eastAsia="bg-BG"/>
        </w:rPr>
        <w:t xml:space="preserve"> действия продължават /чл. 140б, ал. 1 ГПК/.</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Страните имат задължение да участват в информационна среща за медиация само веднъж в производството /чл. 140б, ал. 2 ГПК/. </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lastRenderedPageBreak/>
        <w:t>Информационната среща за медиация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 на чл. 229, ал. 1, т. 1 от ГПК /Чл. 140б, ал. 4 ГПК/.</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Страните могат да постигнат съгласие с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за провеждане на информационна среща за процедура по медиация на дата, час и място, различно от определените от координатора на съдебния център. В този случай те трябва незабавно да уведомят координатора на съдебния център за това, като посочат и телефон, а по възможност и електронен адрес за връзка с тях /чл. 44 от Наредба № 12/2025 год./. Всички уведомления от страните до координатора на съдебния център могат да бъдат изпращани и по електронна поща или чрез друг електронен способ чл. 58, ал. 1 от Наредба № 12/2025 год./.</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съгласие на страните, информационната среща за процедурата по медиация може да се проведе и чрез </w:t>
      </w:r>
      <w:proofErr w:type="spellStart"/>
      <w:r w:rsidRPr="00450830">
        <w:rPr>
          <w:rFonts w:ascii="Calibri Light" w:eastAsia="Times New Roman" w:hAnsi="Calibri Light" w:cs="Times New Roman"/>
          <w:i/>
          <w:color w:val="000000"/>
          <w:sz w:val="20"/>
          <w:szCs w:val="20"/>
          <w:lang w:eastAsia="bg-BG"/>
        </w:rPr>
        <w:t>видеоконферентна</w:t>
      </w:r>
      <w:proofErr w:type="spellEnd"/>
      <w:r w:rsidRPr="00450830">
        <w:rPr>
          <w:rFonts w:ascii="Calibri Light" w:eastAsia="Times New Roman" w:hAnsi="Calibri Light" w:cs="Times New Roman"/>
          <w:i/>
          <w:color w:val="000000"/>
          <w:sz w:val="20"/>
          <w:szCs w:val="20"/>
          <w:lang w:eastAsia="bg-BG"/>
        </w:rPr>
        <w:t xml:space="preserve"> връзка</w:t>
      </w:r>
      <w:r w:rsidRPr="00450830">
        <w:rPr>
          <w:rFonts w:ascii="Calibri Light" w:eastAsia="Times New Roman" w:hAnsi="Calibri Light" w:cs="Times New Roman"/>
          <w:color w:val="000000"/>
          <w:sz w:val="20"/>
          <w:szCs w:val="20"/>
          <w:lang w:eastAsia="bg-BG"/>
        </w:rPr>
        <w:t>, която позволява едновременното предаване и приемане на образ и звук и да се възприема от всички участници, намиращи се на различни места. /чл. 40, ал. 5 от Наредба № 12/28.07.2025 год., приета от ВСС./. За постигнатото съгласие следва да бъде уведомен координаторът на съдебния център най-малко една седмица преди определената дата на провеждане на информационната среща /чл. 44, ал. 3 от Наредба № 12/2025 год. на ВСС/.</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 /чл. 45 от Наредба № 12/2025 год./.</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започване на процедурата по медиация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разяснява на страните правилата относно заплащането /чл. 54 от Наредба № 12/2025 год. на ВСС/.</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b/>
          <w:color w:val="000000"/>
          <w:sz w:val="20"/>
          <w:szCs w:val="20"/>
          <w:lang w:eastAsia="bg-BG"/>
        </w:rPr>
        <w:t>ПРОЦЕДУРА ПО МЕДИАЦИЯ</w:t>
      </w:r>
    </w:p>
    <w:p w:rsidR="00BA2582" w:rsidRPr="00450830" w:rsidRDefault="00BA2582" w:rsidP="00BA2582">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След проведена информационна среща и при писмено съгласие на страните в съдебния център се провежда </w:t>
      </w:r>
      <w:r w:rsidRPr="00450830">
        <w:rPr>
          <w:rFonts w:ascii="Calibri Light" w:eastAsia="Times New Roman" w:hAnsi="Calibri Light" w:cs="Times New Roman"/>
          <w:i/>
          <w:color w:val="000000"/>
          <w:sz w:val="20"/>
          <w:szCs w:val="20"/>
          <w:lang w:eastAsia="bg-BG"/>
        </w:rPr>
        <w:t>процедура по медиация</w:t>
      </w:r>
      <w:r w:rsidRPr="00450830">
        <w:rPr>
          <w:rFonts w:ascii="Calibri Light" w:eastAsia="Times New Roman" w:hAnsi="Calibri Light" w:cs="Times New Roman"/>
          <w:color w:val="000000"/>
          <w:sz w:val="20"/>
          <w:szCs w:val="20"/>
          <w:lang w:eastAsia="bg-BG"/>
        </w:rPr>
        <w:t xml:space="preserve"> /чл. 49 от Наредба № 12/2025 год./. След информационната среща страните могат по своя преценка да проведат медиация и извън съдебния център. Желанието си да участват в процедура по медиация страните следва да дадат в писмена форма. В писменото си съгласие за провеждане на процедура по медиация страните трябва да посочат телефон, а по възможност и електронен адрес за връзка с тях; те могат да посочат по общо съгласие един или повече </w:t>
      </w:r>
      <w:proofErr w:type="spellStart"/>
      <w:r w:rsidRPr="00450830">
        <w:rPr>
          <w:rFonts w:ascii="Calibri Light" w:eastAsia="Times New Roman" w:hAnsi="Calibri Light" w:cs="Times New Roman"/>
          <w:color w:val="000000"/>
          <w:sz w:val="20"/>
          <w:szCs w:val="20"/>
          <w:lang w:eastAsia="bg-BG"/>
        </w:rPr>
        <w:t>медиатори</w:t>
      </w:r>
      <w:proofErr w:type="spellEnd"/>
      <w:r w:rsidRPr="00450830">
        <w:rPr>
          <w:rFonts w:ascii="Calibri Light" w:eastAsia="Times New Roman" w:hAnsi="Calibri Light" w:cs="Times New Roman"/>
          <w:color w:val="000000"/>
          <w:sz w:val="20"/>
          <w:szCs w:val="20"/>
          <w:lang w:eastAsia="bg-BG"/>
        </w:rPr>
        <w:t xml:space="preserve">, които да проведат процедурата. </w:t>
      </w:r>
      <w:proofErr w:type="spellStart"/>
      <w:r w:rsidRPr="00450830">
        <w:rPr>
          <w:rFonts w:ascii="Calibri Light" w:eastAsia="Times New Roman" w:hAnsi="Calibri Light" w:cs="Times New Roman"/>
          <w:color w:val="000000"/>
          <w:sz w:val="20"/>
          <w:szCs w:val="20"/>
          <w:lang w:eastAsia="bg-BG"/>
        </w:rPr>
        <w:t>Медиаторите</w:t>
      </w:r>
      <w:proofErr w:type="spellEnd"/>
      <w:r w:rsidRPr="00450830">
        <w:rPr>
          <w:rFonts w:ascii="Calibri Light" w:eastAsia="Times New Roman" w:hAnsi="Calibri Light" w:cs="Times New Roman"/>
          <w:color w:val="000000"/>
          <w:sz w:val="20"/>
          <w:szCs w:val="20"/>
          <w:lang w:eastAsia="bg-BG"/>
        </w:rPr>
        <w:t xml:space="preserve"> трябва да са вписани в списъка на </w:t>
      </w:r>
      <w:proofErr w:type="spellStart"/>
      <w:r w:rsidRPr="00450830">
        <w:rPr>
          <w:rFonts w:ascii="Calibri Light" w:eastAsia="Times New Roman" w:hAnsi="Calibri Light" w:cs="Times New Roman"/>
          <w:color w:val="000000"/>
          <w:sz w:val="20"/>
          <w:szCs w:val="20"/>
          <w:lang w:eastAsia="bg-BG"/>
        </w:rPr>
        <w:t>медиаторите</w:t>
      </w:r>
      <w:proofErr w:type="spellEnd"/>
      <w:r w:rsidRPr="00450830">
        <w:rPr>
          <w:rFonts w:ascii="Calibri Light" w:eastAsia="Times New Roman" w:hAnsi="Calibri Light" w:cs="Times New Roman"/>
          <w:color w:val="000000"/>
          <w:sz w:val="20"/>
          <w:szCs w:val="20"/>
          <w:lang w:eastAsia="bg-BG"/>
        </w:rPr>
        <w:t xml:space="preserve"> към окръжния съд, към който е съдебният център, където се провежда медиацията.</w:t>
      </w: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eastAsia="Times New Roman" w:hAnsi="Calibri Light" w:cs="Times New Roman"/>
          <w:color w:val="000000"/>
          <w:sz w:val="20"/>
          <w:szCs w:val="20"/>
          <w:lang w:eastAsia="bg-BG"/>
        </w:rPr>
        <w:t xml:space="preserve">В хода на процедурата по медиация страните могат да постигнат </w:t>
      </w:r>
      <w:r w:rsidRPr="00450830">
        <w:rPr>
          <w:rFonts w:ascii="Calibri Light" w:eastAsia="Times New Roman" w:hAnsi="Calibri Light" w:cs="Times New Roman"/>
          <w:i/>
          <w:color w:val="000000"/>
          <w:sz w:val="20"/>
          <w:szCs w:val="20"/>
          <w:lang w:eastAsia="bg-BG"/>
        </w:rPr>
        <w:t>споразумение</w:t>
      </w:r>
      <w:r w:rsidRPr="00450830">
        <w:rPr>
          <w:rFonts w:ascii="Calibri Light" w:eastAsia="Times New Roman" w:hAnsi="Calibri Light" w:cs="Times New Roman"/>
          <w:color w:val="000000"/>
          <w:sz w:val="20"/>
          <w:szCs w:val="20"/>
          <w:lang w:eastAsia="bg-BG"/>
        </w:rPr>
        <w:t xml:space="preserve">, чието съдържание се определя </w:t>
      </w:r>
      <w:r w:rsidRPr="00450830">
        <w:rPr>
          <w:rFonts w:ascii="Calibri Light" w:hAnsi="Calibri Light"/>
          <w:color w:val="000000"/>
          <w:sz w:val="20"/>
          <w:szCs w:val="20"/>
        </w:rPr>
        <w:t xml:space="preserve">от тях. </w:t>
      </w:r>
      <w:r w:rsidRPr="00450830">
        <w:rPr>
          <w:rFonts w:ascii="Calibri Light" w:hAnsi="Calibri Light"/>
          <w:sz w:val="20"/>
          <w:szCs w:val="20"/>
        </w:rPr>
        <w:t xml:space="preserve">Споразумението, постигнато в процедура по съдебна медиация, се сключва в писмена форма и </w:t>
      </w:r>
      <w:r w:rsidRPr="00450830">
        <w:rPr>
          <w:rFonts w:ascii="Calibri Light" w:hAnsi="Calibri Light"/>
          <w:color w:val="000000"/>
          <w:sz w:val="20"/>
          <w:szCs w:val="20"/>
        </w:rPr>
        <w:t xml:space="preserve">следва да съдържа мястото и датата, на която е било постигнато, имената на страните и техните адреси, за какво се съгласяват те, името на </w:t>
      </w:r>
      <w:proofErr w:type="spellStart"/>
      <w:r w:rsidRPr="00450830">
        <w:rPr>
          <w:rFonts w:ascii="Calibri Light" w:hAnsi="Calibri Light"/>
          <w:color w:val="000000"/>
          <w:sz w:val="20"/>
          <w:szCs w:val="20"/>
        </w:rPr>
        <w:t>медиатора</w:t>
      </w:r>
      <w:proofErr w:type="spellEnd"/>
      <w:r w:rsidRPr="00450830">
        <w:rPr>
          <w:rFonts w:ascii="Calibri Light" w:hAnsi="Calibri Light"/>
          <w:color w:val="000000"/>
          <w:sz w:val="20"/>
          <w:szCs w:val="20"/>
        </w:rPr>
        <w:t xml:space="preserve">, датата, и подписите на страните. Споразумението обвързва само страните по спора и не може да се противопостави на лица, които не са участвали в процедурата. </w:t>
      </w: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Когато в процедура по медиация е постигнато споразумение, което е представено на съда, то се разглежда по реда на чл. 234 или чл. 321, ал. 5 от ГПК /чл. 140б, ал. 5 ГПК/.</w:t>
      </w: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Споразумението, постигнато в процедурата по съдебна медиация, има силата на съдебна спогодба и подлежи на одобрение от съда, пред който е висящо делото. Съдът одобрява споразумението след потвърждаването му от страните, ако не противоречи на закона и добрите нрави. Съдът изслушва мнението на прокурора, ако той участва като страна по делото. /чл. 18 ЗМ/.</w:t>
      </w: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140а ГПК – 85 на сто от внесената държавна такса /чл. 78, ал. 9 ГПК/.</w:t>
      </w:r>
    </w:p>
    <w:p w:rsidR="00BA2582" w:rsidRPr="00C07CD2" w:rsidRDefault="00BA2582" w:rsidP="00BA2582">
      <w:pPr>
        <w:spacing w:after="0" w:line="240" w:lineRule="auto"/>
        <w:ind w:firstLine="708"/>
        <w:jc w:val="both"/>
        <w:rPr>
          <w:rFonts w:ascii="Calibri Light" w:hAnsi="Calibri Light"/>
          <w:sz w:val="20"/>
          <w:szCs w:val="20"/>
        </w:rPr>
      </w:pPr>
      <w:r w:rsidRPr="00C07CD2">
        <w:rPr>
          <w:rFonts w:ascii="Calibri Light" w:hAnsi="Calibri Light"/>
          <w:sz w:val="20"/>
          <w:szCs w:val="20"/>
        </w:rPr>
        <w:t>При наличие на предпоставките по чл. 149, ал. 2 ГПК 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 е участвала в нея. Съдът отлага делото за провеждане на информационна среща или на процедура по медиация само по искане на всички страни. /чл. 140б, ал. 4 ГПК/.</w:t>
      </w:r>
    </w:p>
    <w:p w:rsidR="00BA2582" w:rsidRPr="00450830" w:rsidRDefault="00BA2582" w:rsidP="00BA2582">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При Окръжен съд - </w:t>
      </w:r>
      <w:r w:rsidR="003A5FB6">
        <w:rPr>
          <w:rFonts w:ascii="Calibri Light" w:hAnsi="Calibri Light"/>
          <w:color w:val="000000"/>
          <w:sz w:val="20"/>
          <w:szCs w:val="20"/>
        </w:rPr>
        <w:t>Бургас</w:t>
      </w:r>
      <w:r w:rsidRPr="00450830">
        <w:rPr>
          <w:rFonts w:ascii="Calibri Light" w:hAnsi="Calibri Light"/>
          <w:color w:val="000000"/>
          <w:sz w:val="20"/>
          <w:szCs w:val="20"/>
        </w:rPr>
        <w:t xml:space="preserve"> се води списък на </w:t>
      </w:r>
      <w:proofErr w:type="spellStart"/>
      <w:r w:rsidRPr="00450830">
        <w:rPr>
          <w:rFonts w:ascii="Calibri Light" w:hAnsi="Calibri Light"/>
          <w:color w:val="000000"/>
          <w:sz w:val="20"/>
          <w:szCs w:val="20"/>
        </w:rPr>
        <w:t>медиаторите</w:t>
      </w:r>
      <w:proofErr w:type="spellEnd"/>
      <w:r w:rsidRPr="00450830">
        <w:rPr>
          <w:rFonts w:ascii="Calibri Light" w:hAnsi="Calibri Light"/>
          <w:color w:val="000000"/>
          <w:sz w:val="20"/>
          <w:szCs w:val="20"/>
        </w:rPr>
        <w:t xml:space="preserve"> към съдебния центрове по медиация. Той е в електронна форма и е достъпен на интернет страницата на съда </w:t>
      </w:r>
      <w:hyperlink r:id="rId9" w:history="1">
        <w:r w:rsidRPr="00BA2582">
          <w:rPr>
            <w:rStyle w:val="Hyperlink"/>
          </w:rPr>
          <w:t>https://burgas-os.justice.bg/bg</w:t>
        </w:r>
      </w:hyperlink>
      <w:r w:rsidRPr="00450830">
        <w:rPr>
          <w:rFonts w:ascii="Calibri Light" w:hAnsi="Calibri Light"/>
          <w:color w:val="000000"/>
          <w:sz w:val="20"/>
          <w:szCs w:val="20"/>
        </w:rPr>
        <w:t xml:space="preserve"> – Информация за съда – Полезна информация – Съдебен център по медиация. На интернет страницата на ОС – </w:t>
      </w:r>
      <w:r w:rsidR="003A5FB6">
        <w:rPr>
          <w:rFonts w:ascii="Calibri Light" w:hAnsi="Calibri Light"/>
          <w:color w:val="000000"/>
          <w:sz w:val="20"/>
          <w:szCs w:val="20"/>
        </w:rPr>
        <w:t>Бургас</w:t>
      </w:r>
      <w:r w:rsidRPr="00450830">
        <w:rPr>
          <w:rFonts w:ascii="Calibri Light" w:hAnsi="Calibri Light"/>
          <w:color w:val="000000"/>
          <w:sz w:val="20"/>
          <w:szCs w:val="20"/>
        </w:rPr>
        <w:t xml:space="preserve"> са достъпни начините за контакт със </w:t>
      </w:r>
      <w:r w:rsidRPr="00450830">
        <w:rPr>
          <w:rFonts w:ascii="Calibri Light" w:eastAsia="Times New Roman" w:hAnsi="Calibri Light" w:cs="Times New Roman"/>
          <w:color w:val="000000"/>
          <w:sz w:val="20"/>
          <w:szCs w:val="20"/>
          <w:lang w:eastAsia="bg-BG"/>
        </w:rPr>
        <w:t>съдебния център по медиация.</w:t>
      </w:r>
    </w:p>
    <w:p w:rsidR="001952D7" w:rsidRPr="001952D7" w:rsidRDefault="001952D7" w:rsidP="00BA2582">
      <w:pPr>
        <w:spacing w:after="0" w:line="240" w:lineRule="auto"/>
        <w:ind w:left="6379"/>
        <w:rPr>
          <w:rFonts w:ascii="Times New Roman" w:hAnsi="Times New Roman" w:cs="Times New Roman"/>
          <w:sz w:val="24"/>
          <w:szCs w:val="24"/>
          <w:lang w:val="en-US"/>
        </w:rPr>
      </w:pPr>
    </w:p>
    <w:sectPr w:rsidR="001952D7" w:rsidRPr="001952D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26" w:rsidRDefault="00D92626" w:rsidP="00216AD9">
      <w:pPr>
        <w:spacing w:after="0" w:line="240" w:lineRule="auto"/>
      </w:pPr>
      <w:r>
        <w:separator/>
      </w:r>
    </w:p>
  </w:endnote>
  <w:endnote w:type="continuationSeparator" w:id="0">
    <w:p w:rsidR="00D92626" w:rsidRDefault="00D92626" w:rsidP="0021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26" w:rsidRDefault="00D92626" w:rsidP="00216AD9">
      <w:pPr>
        <w:spacing w:after="0" w:line="240" w:lineRule="auto"/>
      </w:pPr>
      <w:r>
        <w:separator/>
      </w:r>
    </w:p>
  </w:footnote>
  <w:footnote w:type="continuationSeparator" w:id="0">
    <w:p w:rsidR="00D92626" w:rsidRDefault="00D92626" w:rsidP="00216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D9" w:rsidRDefault="00216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B60B3"/>
    <w:multiLevelType w:val="hybridMultilevel"/>
    <w:tmpl w:val="E8A8062C"/>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93"/>
    <w:rsid w:val="000A67B2"/>
    <w:rsid w:val="001952D7"/>
    <w:rsid w:val="002108B7"/>
    <w:rsid w:val="00216AD9"/>
    <w:rsid w:val="003A5FB6"/>
    <w:rsid w:val="005C5393"/>
    <w:rsid w:val="00BA2582"/>
    <w:rsid w:val="00D92626"/>
    <w:rsid w:val="00E142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2D7"/>
    <w:rPr>
      <w:color w:val="0000FF" w:themeColor="hyperlink"/>
      <w:u w:val="single"/>
    </w:rPr>
  </w:style>
  <w:style w:type="paragraph" w:styleId="ListParagraph">
    <w:name w:val="List Paragraph"/>
    <w:basedOn w:val="Normal"/>
    <w:uiPriority w:val="34"/>
    <w:qFormat/>
    <w:rsid w:val="001952D7"/>
    <w:pPr>
      <w:spacing w:after="160" w:line="259" w:lineRule="auto"/>
      <w:ind w:left="720"/>
      <w:contextualSpacing/>
    </w:pPr>
  </w:style>
  <w:style w:type="paragraph" w:styleId="Header">
    <w:name w:val="header"/>
    <w:basedOn w:val="Normal"/>
    <w:link w:val="HeaderChar"/>
    <w:uiPriority w:val="99"/>
    <w:unhideWhenUsed/>
    <w:rsid w:val="00216A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6AD9"/>
  </w:style>
  <w:style w:type="paragraph" w:styleId="Footer">
    <w:name w:val="footer"/>
    <w:basedOn w:val="Normal"/>
    <w:link w:val="FooterChar"/>
    <w:uiPriority w:val="99"/>
    <w:unhideWhenUsed/>
    <w:rsid w:val="00216A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6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2D7"/>
    <w:rPr>
      <w:color w:val="0000FF" w:themeColor="hyperlink"/>
      <w:u w:val="single"/>
    </w:rPr>
  </w:style>
  <w:style w:type="paragraph" w:styleId="ListParagraph">
    <w:name w:val="List Paragraph"/>
    <w:basedOn w:val="Normal"/>
    <w:uiPriority w:val="34"/>
    <w:qFormat/>
    <w:rsid w:val="001952D7"/>
    <w:pPr>
      <w:spacing w:after="160" w:line="259" w:lineRule="auto"/>
      <w:ind w:left="720"/>
      <w:contextualSpacing/>
    </w:pPr>
  </w:style>
  <w:style w:type="paragraph" w:styleId="Header">
    <w:name w:val="header"/>
    <w:basedOn w:val="Normal"/>
    <w:link w:val="HeaderChar"/>
    <w:uiPriority w:val="99"/>
    <w:unhideWhenUsed/>
    <w:rsid w:val="00216A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6AD9"/>
  </w:style>
  <w:style w:type="paragraph" w:styleId="Footer">
    <w:name w:val="footer"/>
    <w:basedOn w:val="Normal"/>
    <w:link w:val="FooterChar"/>
    <w:uiPriority w:val="99"/>
    <w:unhideWhenUsed/>
    <w:rsid w:val="00216A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tion@burgas-os.justice.b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rgas-os.justice.bg/bg%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2026-02-09T11:16:00Z</dcterms:created>
  <dcterms:modified xsi:type="dcterms:W3CDTF">2026-02-09T11:16:00Z</dcterms:modified>
</cp:coreProperties>
</file>